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5E8A9" w14:textId="5DAEE866" w:rsidR="00DA3BD3" w:rsidRPr="008220D0" w:rsidRDefault="00DA3BD3" w:rsidP="00DA3BD3">
      <w:pPr>
        <w:rPr>
          <w:b/>
          <w:bCs/>
        </w:rPr>
      </w:pPr>
      <w:r w:rsidRPr="008220D0">
        <w:rPr>
          <w:b/>
          <w:bCs/>
        </w:rPr>
        <w:t xml:space="preserve">Informacija, skelbiama patvirtinus </w:t>
      </w:r>
      <w:r w:rsidR="008220D0" w:rsidRPr="008220D0">
        <w:rPr>
          <w:b/>
          <w:bCs/>
        </w:rPr>
        <w:t>Anykščių</w:t>
      </w:r>
      <w:r w:rsidR="00F630EA" w:rsidRPr="008220D0">
        <w:rPr>
          <w:b/>
          <w:bCs/>
        </w:rPr>
        <w:t xml:space="preserve"> rajono</w:t>
      </w:r>
      <w:r w:rsidR="00D5456F" w:rsidRPr="008220D0">
        <w:rPr>
          <w:b/>
          <w:bCs/>
        </w:rPr>
        <w:t xml:space="preserve"> savivaldybės</w:t>
      </w:r>
      <w:r w:rsidRPr="008220D0">
        <w:rPr>
          <w:b/>
          <w:bCs/>
        </w:rPr>
        <w:t xml:space="preserve"> atliekų prevencijos ir tvarkymo </w:t>
      </w:r>
      <w:r w:rsidR="002C1918" w:rsidRPr="008220D0">
        <w:rPr>
          <w:b/>
          <w:bCs/>
        </w:rPr>
        <w:t>2021-</w:t>
      </w:r>
      <w:r w:rsidRPr="008220D0">
        <w:rPr>
          <w:b/>
          <w:bCs/>
        </w:rPr>
        <w:t>2027 m</w:t>
      </w:r>
      <w:r w:rsidR="00533B62" w:rsidRPr="008220D0">
        <w:rPr>
          <w:b/>
          <w:bCs/>
        </w:rPr>
        <w:t xml:space="preserve">etų </w:t>
      </w:r>
      <w:r w:rsidRPr="008220D0">
        <w:rPr>
          <w:b/>
          <w:bCs/>
        </w:rPr>
        <w:t>planą</w:t>
      </w:r>
    </w:p>
    <w:p w14:paraId="20941B4A" w14:textId="77777777" w:rsidR="00DA3BD3" w:rsidRPr="008220D0" w:rsidRDefault="00DA3BD3" w:rsidP="00DA3BD3">
      <w:pPr>
        <w:rPr>
          <w:b/>
          <w:bCs/>
          <w:highlight w:val="yellow"/>
        </w:rPr>
      </w:pPr>
    </w:p>
    <w:p w14:paraId="09F6227A" w14:textId="7405F1AA" w:rsidR="00DA3BD3" w:rsidRPr="008220D0" w:rsidRDefault="00DA3BD3" w:rsidP="00DA3BD3">
      <w:r w:rsidRPr="008220D0">
        <w:t xml:space="preserve">Plano rengimo organizatorius </w:t>
      </w:r>
      <w:r w:rsidR="00D5456F" w:rsidRPr="008220D0">
        <w:rPr>
          <w:szCs w:val="24"/>
        </w:rPr>
        <w:t xml:space="preserve">UAB „Utenos regiono atliekų tvarkymo centras“ (J. Basanavičiaus g. 59, 28241 Utena, interneto svetainės adresas </w:t>
      </w:r>
      <w:hyperlink r:id="rId4" w:history="1">
        <w:r w:rsidR="00D5456F" w:rsidRPr="008220D0">
          <w:rPr>
            <w:rStyle w:val="Hipersaitas"/>
            <w:szCs w:val="24"/>
          </w:rPr>
          <w:t>https://uratc.lt/</w:t>
        </w:r>
      </w:hyperlink>
      <w:r w:rsidR="00D5456F" w:rsidRPr="008220D0">
        <w:rPr>
          <w:szCs w:val="24"/>
        </w:rPr>
        <w:t xml:space="preserve">, tel. (8 389) 50 440, el. p. </w:t>
      </w:r>
      <w:hyperlink r:id="rId5" w:history="1">
        <w:r w:rsidR="00D5456F" w:rsidRPr="008220D0">
          <w:rPr>
            <w:rStyle w:val="Hipersaitas"/>
            <w:szCs w:val="24"/>
          </w:rPr>
          <w:t>info@uratc.lt</w:t>
        </w:r>
      </w:hyperlink>
      <w:r w:rsidR="00D5456F" w:rsidRPr="008220D0">
        <w:rPr>
          <w:rStyle w:val="Hipersaitas"/>
          <w:szCs w:val="24"/>
        </w:rPr>
        <w:t xml:space="preserve">) </w:t>
      </w:r>
      <w:r w:rsidRPr="008220D0">
        <w:t xml:space="preserve">informuoja, kad </w:t>
      </w:r>
      <w:r w:rsidR="008220D0" w:rsidRPr="008220D0">
        <w:t>Anykščių</w:t>
      </w:r>
      <w:r w:rsidR="00F630EA" w:rsidRPr="008220D0">
        <w:t xml:space="preserve"> rajono</w:t>
      </w:r>
      <w:r w:rsidR="00D5456F" w:rsidRPr="008220D0">
        <w:t xml:space="preserve"> savivaldybės taryba 2023 m. rug</w:t>
      </w:r>
      <w:r w:rsidR="00BD6CD3" w:rsidRPr="008220D0">
        <w:t>sėj</w:t>
      </w:r>
      <w:r w:rsidR="00D5456F" w:rsidRPr="008220D0">
        <w:t xml:space="preserve">o </w:t>
      </w:r>
      <w:r w:rsidR="001352CF" w:rsidRPr="008220D0">
        <w:t>2</w:t>
      </w:r>
      <w:r w:rsidR="00BD6CD3" w:rsidRPr="008220D0">
        <w:t>8</w:t>
      </w:r>
      <w:r w:rsidR="00D5456F" w:rsidRPr="008220D0">
        <w:t xml:space="preserve"> d. patvirtino </w:t>
      </w:r>
      <w:r w:rsidR="008220D0" w:rsidRPr="008220D0">
        <w:t>Anykščių</w:t>
      </w:r>
      <w:r w:rsidR="00F630EA" w:rsidRPr="008220D0">
        <w:t xml:space="preserve"> rajono</w:t>
      </w:r>
      <w:r w:rsidR="00D5456F" w:rsidRPr="008220D0">
        <w:t xml:space="preserve"> savivaldybės atliekų prevencijos ir tvarkymo 2021-2027 metų planą</w:t>
      </w:r>
      <w:r w:rsidRPr="008220D0">
        <w:t xml:space="preserve"> (toliau – Planas).</w:t>
      </w:r>
      <w:r w:rsidR="00462FDA" w:rsidRPr="008220D0">
        <w:t xml:space="preserve"> </w:t>
      </w:r>
    </w:p>
    <w:p w14:paraId="42955054" w14:textId="77777777" w:rsidR="00DA3BD3" w:rsidRPr="008220D0" w:rsidRDefault="00DA3BD3" w:rsidP="00DA3BD3">
      <w:r w:rsidRPr="008220D0">
        <w:t>Su patvirtintu Planu, vertinimo subjektų išvadų ir visuomenės pasiūlymų įvertinimo pažymomis</w:t>
      </w:r>
    </w:p>
    <w:p w14:paraId="6A8C5406" w14:textId="465A63F4" w:rsidR="00DA3BD3" w:rsidRPr="008220D0" w:rsidRDefault="00DA3BD3" w:rsidP="00D5456F">
      <w:r w:rsidRPr="008220D0">
        <w:t xml:space="preserve">galima susipažinti </w:t>
      </w:r>
      <w:r w:rsidR="00D5456F" w:rsidRPr="008220D0">
        <w:rPr>
          <w:szCs w:val="24"/>
        </w:rPr>
        <w:t xml:space="preserve">UAB „Utenos regiono atliekų tvarkymo centras“ </w:t>
      </w:r>
      <w:r w:rsidRPr="008220D0">
        <w:t xml:space="preserve">interneto svetainėje adresu </w:t>
      </w:r>
      <w:hyperlink r:id="rId6" w:history="1">
        <w:r w:rsidR="00051DD4" w:rsidRPr="008220D0">
          <w:rPr>
            <w:rStyle w:val="Hipersaitas"/>
          </w:rPr>
          <w:t>https://uratc.lt/regionines-apimties-dokumentai/</w:t>
        </w:r>
      </w:hyperlink>
      <w:r w:rsidRPr="008220D0">
        <w:t>.</w:t>
      </w:r>
      <w:r w:rsidR="00051DD4" w:rsidRPr="008220D0">
        <w:t xml:space="preserve"> </w:t>
      </w:r>
    </w:p>
    <w:p w14:paraId="248069C9" w14:textId="77777777" w:rsidR="00DA3BD3" w:rsidRPr="008220D0" w:rsidRDefault="00DA3BD3" w:rsidP="00DA3BD3">
      <w:r w:rsidRPr="008220D0">
        <w:t>Plano įgyvendinimo pasekmių stebėsenos (monitoringo) priemonės numatytos strateginio pasekmių</w:t>
      </w:r>
    </w:p>
    <w:p w14:paraId="49E8D2E1" w14:textId="10BB0033" w:rsidR="00DA3BD3" w:rsidRPr="008220D0" w:rsidRDefault="00DA3BD3" w:rsidP="00DA3BD3">
      <w:r w:rsidRPr="008220D0">
        <w:t>aplinkai vertinimo ataskaitos 12 skyriuje „Numatytų taikyti stebėsenos priemonių aprašymas“.</w:t>
      </w:r>
      <w:r w:rsidR="00462FDA" w:rsidRPr="008220D0">
        <w:t xml:space="preserve"> </w:t>
      </w:r>
      <w:r w:rsidRPr="008220D0">
        <w:t xml:space="preserve">Atskirų atliekų tvarkymo įrenginių pasekmės aplinkai bus vertinamos vykdant ūkio subjektų aplinkos monitoringą, kuris vykdomas pagal aplinkos monitoringo programas siekiant nustatyti ūkio subjektų taršos šaltinių išmetamų ir (arba) išleidžiamų teršalų kiekį ir ūkinės veiklos poveikį gamtinei aplinkai ir užtikrinti jų sukeliamos taršos ar kito neigiamo poveikio mažinimą. Įgyvendinant Plano priemonę </w:t>
      </w:r>
      <w:r w:rsidRPr="008220D0">
        <w:rPr>
          <w:color w:val="000000" w:themeColor="text1"/>
        </w:rPr>
        <w:t>„</w:t>
      </w:r>
      <w:r w:rsidR="00063F93" w:rsidRPr="008220D0">
        <w:rPr>
          <w:color w:val="000000" w:themeColor="text1"/>
        </w:rPr>
        <w:t>Uždarytų atliekų šalinimo vietų priežiūra</w:t>
      </w:r>
      <w:r w:rsidRPr="008220D0">
        <w:rPr>
          <w:color w:val="000000" w:themeColor="text1"/>
        </w:rPr>
        <w:t xml:space="preserve">“, aplinkos </w:t>
      </w:r>
      <w:r w:rsidRPr="008220D0">
        <w:t xml:space="preserve">monitoringas bus vykdomas vadovaujantis aplinkos monitoringo programa, taip pat bus vertinamas uždarytų sąvartynų poveikis aplinkai. </w:t>
      </w:r>
      <w:r w:rsidR="008220D0" w:rsidRPr="008220D0">
        <w:t>Anykščių</w:t>
      </w:r>
      <w:r w:rsidR="00F630EA" w:rsidRPr="008220D0">
        <w:t xml:space="preserve"> rajono</w:t>
      </w:r>
      <w:r w:rsidRPr="008220D0">
        <w:t xml:space="preserve"> savivaldybėje pasekmių stebėsena bus vykdoma (aplinkos kokybės būklė ir jos pokyčiai vertinami) įgyvendinant</w:t>
      </w:r>
      <w:r w:rsidR="00063F93" w:rsidRPr="008220D0">
        <w:t xml:space="preserve"> </w:t>
      </w:r>
      <w:r w:rsidRPr="008220D0">
        <w:t>savivaldybės tarybos patvirtintą aplinkos monitoringo programą.</w:t>
      </w:r>
    </w:p>
    <w:p w14:paraId="4864E572" w14:textId="3723727B" w:rsidR="00DA3BD3" w:rsidRPr="008220D0" w:rsidRDefault="00DA3BD3" w:rsidP="00DA3BD3">
      <w:r w:rsidRPr="008220D0">
        <w:t>Plane aplinkos apsaugos klausimai sprendžiami antrojoje jo dalyje „</w:t>
      </w:r>
      <w:r w:rsidR="008220D0" w:rsidRPr="008220D0">
        <w:t>Anykščių</w:t>
      </w:r>
      <w:r w:rsidR="00F630EA" w:rsidRPr="008220D0">
        <w:t xml:space="preserve"> rajono</w:t>
      </w:r>
      <w:r w:rsidR="00063F93" w:rsidRPr="008220D0">
        <w:t xml:space="preserve"> a</w:t>
      </w:r>
      <w:r w:rsidRPr="008220D0">
        <w:t xml:space="preserve">tliekų prevencijos ir tvarkymo strategija“ numatant tikslus, uždavinius ir priemones, kurios mažins aplinkos taršą, klimato kaitą sukeliančių dujų išmetimus, susidarančių atliekų kiekį ir skatins gamtos išteklių tausojimą. Priimant sprendimą dėl Plano, buvo atsižvelgta į strateginio pasekmių aplinkai vertinimo </w:t>
      </w:r>
      <w:r w:rsidR="00FF6E7D" w:rsidRPr="008220D0">
        <w:t xml:space="preserve">(toliau – SPAV) </w:t>
      </w:r>
      <w:r w:rsidRPr="008220D0">
        <w:t>metu pateiktą informaciją, vertinimo subjektų išvadas</w:t>
      </w:r>
      <w:r w:rsidR="008B7827" w:rsidRPr="008220D0">
        <w:t xml:space="preserve">, </w:t>
      </w:r>
      <w:r w:rsidRPr="008220D0">
        <w:t>visuomenės pasiūlym</w:t>
      </w:r>
      <w:r w:rsidR="008B7827" w:rsidRPr="008220D0">
        <w:t>ų negauta</w:t>
      </w:r>
      <w:r w:rsidRPr="008220D0">
        <w:t>.</w:t>
      </w:r>
    </w:p>
    <w:p w14:paraId="0933C06A" w14:textId="5C2C871C" w:rsidR="00DA3BD3" w:rsidRPr="008220D0" w:rsidRDefault="00DA3BD3" w:rsidP="00DA3BD3">
      <w:r w:rsidRPr="008220D0">
        <w:t>Plano strateginis pasekmių aplinkai vertinimas buvo atliekamas lygiagrečiai su Plano rengimu, todėl</w:t>
      </w:r>
      <w:r w:rsidR="008B7827" w:rsidRPr="008220D0">
        <w:t xml:space="preserve"> </w:t>
      </w:r>
      <w:r w:rsidRPr="008220D0">
        <w:t>strateginių Plano tikslų koregavimas aplinkos apsaugos ir darnaus vystymosi aspektais vyko ir</w:t>
      </w:r>
      <w:r w:rsidR="008B7827" w:rsidRPr="008220D0">
        <w:t xml:space="preserve"> </w:t>
      </w:r>
      <w:r w:rsidRPr="008220D0">
        <w:t>informacija apie vertinimo metu nustatomas galimas Plano priemonių įgyvendinimo pasekmes</w:t>
      </w:r>
      <w:r w:rsidR="008B7827" w:rsidRPr="008220D0">
        <w:t xml:space="preserve"> </w:t>
      </w:r>
      <w:r w:rsidRPr="008220D0">
        <w:t>aplinkai Plano rengėjams buvo pateikiama nuolat viso Plano rengimo proceso metu.</w:t>
      </w:r>
    </w:p>
    <w:p w14:paraId="4A317FEB" w14:textId="77777777" w:rsidR="00FA1E0D" w:rsidRPr="008220D0" w:rsidRDefault="00DA3BD3" w:rsidP="00F52DA9">
      <w:r w:rsidRPr="008220D0">
        <w:t>Plane, atsižvelgiant į atliekų tvarkymo proceso metu kylančius iššūkius, numatytos geriausios,</w:t>
      </w:r>
      <w:r w:rsidR="008B7827" w:rsidRPr="008220D0">
        <w:t xml:space="preserve"> </w:t>
      </w:r>
      <w:r w:rsidRPr="008220D0">
        <w:t>efektyviausios priemonės išvengti galimo neigiamo poveikio aplinkai arba jį maksimaliai sumažinti</w:t>
      </w:r>
      <w:r w:rsidR="008B7827" w:rsidRPr="008220D0">
        <w:t xml:space="preserve"> </w:t>
      </w:r>
      <w:r w:rsidRPr="008220D0">
        <w:t xml:space="preserve">ir spręsti susijusias aplinkos problemas. </w:t>
      </w:r>
      <w:r w:rsidR="00FA1E0D" w:rsidRPr="008220D0">
        <w:t xml:space="preserve">Gyventojų informavimas, </w:t>
      </w:r>
      <w:proofErr w:type="spellStart"/>
      <w:r w:rsidR="00FA1E0D" w:rsidRPr="008220D0">
        <w:t>edukavimas</w:t>
      </w:r>
      <w:proofErr w:type="spellEnd"/>
      <w:r w:rsidR="00FA1E0D" w:rsidRPr="008220D0">
        <w:t xml:space="preserve"> atliekų mažinimo ir prevencijos temomis, rūšiavimo skatinimas ir galimybių rūšiuoti atliekas didinimas, esamos infrastruktūros veiklos palaikymas ir naujų priemonių diegimas, teisinės bazės tobulinimas, kontrolės mechanizmų stiprinimas padės sukontroliuoti galimas neigiamas pasekmes aplinkai.</w:t>
      </w:r>
    </w:p>
    <w:p w14:paraId="31FE03C7" w14:textId="7397683B" w:rsidR="00F52DA9" w:rsidRPr="008220D0" w:rsidRDefault="00F52DA9" w:rsidP="00FA1E0D">
      <w:r w:rsidRPr="008220D0">
        <w:t xml:space="preserve">SPAV apimties nustatymo dokumentui, Plano projektui </w:t>
      </w:r>
      <w:r w:rsidR="00063F93" w:rsidRPr="008220D0">
        <w:t xml:space="preserve">ir SPAV ataskaitai </w:t>
      </w:r>
      <w:r w:rsidR="00FA1E0D" w:rsidRPr="008220D0">
        <w:t>vertinimo subjektai pritarė be pastabų</w:t>
      </w:r>
      <w:r w:rsidRPr="008220D0">
        <w:t>. Visuomenės pasiūlymų dėl Plano projekto ir SPAV ataskaitos negauta.</w:t>
      </w:r>
    </w:p>
    <w:p w14:paraId="0D366885" w14:textId="77777777" w:rsidR="00DA3BD3" w:rsidRPr="008220D0" w:rsidRDefault="00DA3BD3" w:rsidP="00DA3BD3">
      <w:r w:rsidRPr="008220D0">
        <w:t>Motyvas, lėmęs priimtosios Plano alternatyvos pasirinkimą – Plano sprendinių įgyvendinimo</w:t>
      </w:r>
    </w:p>
    <w:p w14:paraId="6C0FFCE4" w14:textId="55B05EEE" w:rsidR="006657C7" w:rsidRPr="008220D0" w:rsidRDefault="00DA3BD3" w:rsidP="00DA3BD3">
      <w:r w:rsidRPr="008220D0">
        <w:t>alternatyva yra pranašesnė už „nulinę“ (Plano sprendinių neįgyvendinimo) alternatyvą, kadangi tik ši</w:t>
      </w:r>
      <w:r w:rsidR="008B7827" w:rsidRPr="008220D0">
        <w:t xml:space="preserve"> </w:t>
      </w:r>
      <w:r w:rsidRPr="008220D0">
        <w:t xml:space="preserve">alternatyva užtikrins Valstybinio atliekų prevencijos ir tvarkymo 2021-2027 metų plano </w:t>
      </w:r>
      <w:r w:rsidR="0087624D" w:rsidRPr="008220D0">
        <w:t xml:space="preserve">ir </w:t>
      </w:r>
      <w:r w:rsidR="00063F93" w:rsidRPr="008220D0">
        <w:t>Utenos</w:t>
      </w:r>
      <w:r w:rsidR="0087624D" w:rsidRPr="008220D0">
        <w:t xml:space="preserve"> regiono atliekų prevencijos ir tvarkymo 2021-2027 metų plano uždavinių įgyvendinimą</w:t>
      </w:r>
      <w:r w:rsidR="00C7252D" w:rsidRPr="008220D0">
        <w:t>:</w:t>
      </w:r>
      <w:r w:rsidRPr="008220D0">
        <w:t xml:space="preserve"> </w:t>
      </w:r>
      <w:r w:rsidR="008220D0" w:rsidRPr="008220D0">
        <w:t>Anykščių</w:t>
      </w:r>
      <w:r w:rsidR="00F630EA" w:rsidRPr="008220D0">
        <w:t xml:space="preserve"> rajono</w:t>
      </w:r>
      <w:r w:rsidR="0087624D" w:rsidRPr="008220D0">
        <w:t xml:space="preserve"> savivaldybės</w:t>
      </w:r>
      <w:r w:rsidRPr="008220D0">
        <w:t xml:space="preserve"> mišrių komunalinių atliekų sraute susidarys mažiau </w:t>
      </w:r>
      <w:r w:rsidR="003D0471" w:rsidRPr="008220D0">
        <w:t>maisto (virtuvės), žaliųjų atliekų, pakuočių atliekų bei antrinių žaliavų, tekstilės, pavojingųjų atliekų</w:t>
      </w:r>
      <w:r w:rsidR="00462FDA" w:rsidRPr="008220D0">
        <w:t xml:space="preserve">, </w:t>
      </w:r>
      <w:r w:rsidRPr="008220D0">
        <w:t>2027 m.</w:t>
      </w:r>
      <w:r w:rsidR="0087624D" w:rsidRPr="008220D0">
        <w:t xml:space="preserve"> </w:t>
      </w:r>
      <w:r w:rsidRPr="008220D0">
        <w:t>komunalinių atliekų, tenkančių vienam gyventojui, kiekis neviršys 100 proc. Europos Sąjungoje</w:t>
      </w:r>
      <w:r w:rsidR="001833D0" w:rsidRPr="008220D0">
        <w:t xml:space="preserve"> </w:t>
      </w:r>
      <w:r w:rsidRPr="008220D0">
        <w:t>vidutiniškai vienam gyventojui tenkančių komunalinių atliekų kiekio, sąvartyne bus šalinama ne</w:t>
      </w:r>
      <w:r w:rsidR="001833D0" w:rsidRPr="008220D0">
        <w:t xml:space="preserve"> </w:t>
      </w:r>
      <w:r w:rsidRPr="008220D0">
        <w:t>daugiau kaip 8 proc. susidariusių komunalinių atliekų, o paruoštų pakartotinai naudoti ir perdirbtų</w:t>
      </w:r>
      <w:r w:rsidR="001833D0" w:rsidRPr="008220D0">
        <w:t xml:space="preserve"> </w:t>
      </w:r>
      <w:r w:rsidRPr="008220D0">
        <w:t>komunalinių atliekų dalis sieks 57 proc.</w:t>
      </w:r>
    </w:p>
    <w:p w14:paraId="415055E1" w14:textId="77777777" w:rsidR="00953F75" w:rsidRPr="008220D0" w:rsidRDefault="00953F75" w:rsidP="00DA3BD3"/>
    <w:p w14:paraId="649B7E21" w14:textId="14E48358" w:rsidR="00953F75" w:rsidRDefault="00D5456F" w:rsidP="00DA3BD3">
      <w:r w:rsidRPr="008220D0">
        <w:t>UAB „Utenos regiono atliekų tvarkymo centras“</w:t>
      </w:r>
      <w:r w:rsidR="00953F75" w:rsidRPr="008220D0">
        <w:t xml:space="preserve"> informacija</w:t>
      </w:r>
    </w:p>
    <w:sectPr w:rsidR="00953F75" w:rsidSect="00462FDA">
      <w:pgSz w:w="11906" w:h="16838"/>
      <w:pgMar w:top="1134" w:right="567" w:bottom="568"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BD3"/>
    <w:rsid w:val="000423EB"/>
    <w:rsid w:val="00051DD4"/>
    <w:rsid w:val="00063F93"/>
    <w:rsid w:val="000A4E34"/>
    <w:rsid w:val="000C65D9"/>
    <w:rsid w:val="001352CF"/>
    <w:rsid w:val="001833D0"/>
    <w:rsid w:val="001D3793"/>
    <w:rsid w:val="002C1918"/>
    <w:rsid w:val="00332DC0"/>
    <w:rsid w:val="00340D3B"/>
    <w:rsid w:val="003D0471"/>
    <w:rsid w:val="00462FDA"/>
    <w:rsid w:val="00533B62"/>
    <w:rsid w:val="00556353"/>
    <w:rsid w:val="006228EB"/>
    <w:rsid w:val="00653FAD"/>
    <w:rsid w:val="006657C7"/>
    <w:rsid w:val="006D35F1"/>
    <w:rsid w:val="00787432"/>
    <w:rsid w:val="00806B4D"/>
    <w:rsid w:val="008220D0"/>
    <w:rsid w:val="0087624D"/>
    <w:rsid w:val="008B7827"/>
    <w:rsid w:val="00953F75"/>
    <w:rsid w:val="00A10389"/>
    <w:rsid w:val="00BD6CD3"/>
    <w:rsid w:val="00C7252D"/>
    <w:rsid w:val="00D5456F"/>
    <w:rsid w:val="00DA3BD3"/>
    <w:rsid w:val="00DB6863"/>
    <w:rsid w:val="00F07D3B"/>
    <w:rsid w:val="00F52DA9"/>
    <w:rsid w:val="00F630EA"/>
    <w:rsid w:val="00F7374E"/>
    <w:rsid w:val="00FA1E0D"/>
    <w:rsid w:val="00FF0B9C"/>
    <w:rsid w:val="00FF6E7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3A90A"/>
  <w15:chartTrackingRefBased/>
  <w15:docId w15:val="{F0095BF6-CF4D-4664-B2A2-759AF665A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C65D9"/>
    <w:pPr>
      <w:spacing w:after="0" w:line="240" w:lineRule="auto"/>
    </w:pPr>
    <w:rPr>
      <w:rFonts w:ascii="Times New Roman" w:hAnsi="Times New Roman"/>
      <w:kern w:val="0"/>
      <w:sz w:val="24"/>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unhideWhenUsed/>
    <w:rsid w:val="00D5456F"/>
    <w:rPr>
      <w:color w:val="0000FF"/>
      <w:u w:val="single"/>
    </w:rPr>
  </w:style>
  <w:style w:type="paragraph" w:styleId="Antrats">
    <w:name w:val="header"/>
    <w:basedOn w:val="prastasis"/>
    <w:link w:val="AntratsDiagrama"/>
    <w:unhideWhenUsed/>
    <w:rsid w:val="00D5456F"/>
    <w:pPr>
      <w:tabs>
        <w:tab w:val="center" w:pos="4677"/>
        <w:tab w:val="right" w:pos="9355"/>
      </w:tabs>
      <w:jc w:val="both"/>
    </w:pPr>
    <w:rPr>
      <w:rFonts w:ascii="Palatino" w:eastAsia="Times New Roman" w:hAnsi="Palatino" w:cs="Times New Roman"/>
      <w:sz w:val="22"/>
      <w:lang w:val="en-GB" w:eastAsia="sv-SE"/>
    </w:rPr>
  </w:style>
  <w:style w:type="character" w:customStyle="1" w:styleId="AntratsDiagrama">
    <w:name w:val="Antraštės Diagrama"/>
    <w:basedOn w:val="Numatytasispastraiposriftas"/>
    <w:link w:val="Antrats"/>
    <w:rsid w:val="00D5456F"/>
    <w:rPr>
      <w:rFonts w:ascii="Palatino" w:eastAsia="Times New Roman" w:hAnsi="Palatino" w:cs="Times New Roman"/>
      <w:kern w:val="0"/>
      <w:lang w:val="en-GB" w:eastAsia="sv-SE"/>
      <w14:ligatures w14:val="none"/>
    </w:rPr>
  </w:style>
  <w:style w:type="character" w:styleId="Neapdorotaspaminjimas">
    <w:name w:val="Unresolved Mention"/>
    <w:basedOn w:val="Numatytasispastraiposriftas"/>
    <w:uiPriority w:val="99"/>
    <w:semiHidden/>
    <w:unhideWhenUsed/>
    <w:rsid w:val="00051D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213376">
      <w:bodyDiv w:val="1"/>
      <w:marLeft w:val="0"/>
      <w:marRight w:val="0"/>
      <w:marTop w:val="0"/>
      <w:marBottom w:val="0"/>
      <w:divBdr>
        <w:top w:val="none" w:sz="0" w:space="0" w:color="auto"/>
        <w:left w:val="none" w:sz="0" w:space="0" w:color="auto"/>
        <w:bottom w:val="none" w:sz="0" w:space="0" w:color="auto"/>
        <w:right w:val="none" w:sz="0" w:space="0" w:color="auto"/>
      </w:divBdr>
      <w:divsChild>
        <w:div w:id="994144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atc.lt/regionines-apimties-dokumentai/" TargetMode="External"/><Relationship Id="rId5" Type="http://schemas.openxmlformats.org/officeDocument/2006/relationships/hyperlink" Target="mailto:info@uratc.lt" TargetMode="External"/><Relationship Id="rId4" Type="http://schemas.openxmlformats.org/officeDocument/2006/relationships/hyperlink" Target="https://uratc.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657</Words>
  <Characters>3746</Characters>
  <DocSecurity>0</DocSecurity>
  <Lines>31</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2023-05-25T08:06:00Z</cp:lastPrinted>
  <dcterms:created xsi:type="dcterms:W3CDTF">2023-10-09T09:48:00Z</dcterms:created>
  <dcterms:modified xsi:type="dcterms:W3CDTF">2023-10-09T09:54:00Z</dcterms:modified>
</cp:coreProperties>
</file>